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NATHANS FAMOUS,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GOLDMAN</w:t>
              <w:br/>
              <w:t xml:space="preserve">191 MASON STREET, </w:t>
              <w:br/>
              <w:t>GREENWICH, CT, 06830</w:t>
              <w:br/>
              <w:t>914-921-5000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0"/>
        <w:gridCol w:w="8085"/>
      </w:tblGrid>
      <w:tr>
        <w:trPr/>
        <w:tc>
          <w:tcPr>
            <w:tcW w:w="2120" w:type="dxa"/>
            <w:tcBorders/>
            <w:vAlign w:val="center"/>
          </w:tcPr>
          <w:p>
            <w:pPr>
              <w:pStyle w:val="TableContents"/>
              <w:bidi w:val="0"/>
              <w:spacing w:before="0" w:after="283"/>
              <w:jc w:val="left"/>
              <w:rPr/>
            </w:pPr>
            <w:r>
              <w:rPr/>
              <w:t>1</w:t>
            </w:r>
          </w:p>
        </w:tc>
        <w:tc>
          <w:tcPr>
            <w:tcW w:w="808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INVESTORS, INC. ET AL</w:t>
            </w:r>
          </w:p>
        </w:tc>
      </w:tr>
      <w:tr>
        <w:trPr/>
        <w:tc>
          <w:tcPr>
            <w:tcW w:w="2120" w:type="dxa"/>
            <w:tcBorders/>
            <w:vAlign w:val="center"/>
          </w:tcPr>
          <w:p>
            <w:pPr>
              <w:pStyle w:val="TableContents"/>
              <w:bidi w:val="0"/>
              <w:spacing w:before="0" w:after="283"/>
              <w:jc w:val="left"/>
              <w:rPr/>
            </w:pPr>
            <w:r>
              <w:rPr/>
              <w:t>2</w:t>
            </w:r>
          </w:p>
        </w:tc>
        <w:tc>
          <w:tcPr>
            <w:tcW w:w="80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0" w:type="dxa"/>
            <w:tcBorders/>
            <w:vAlign w:val="center"/>
          </w:tcPr>
          <w:p>
            <w:pPr>
              <w:pStyle w:val="TableContents"/>
              <w:bidi w:val="0"/>
              <w:spacing w:before="0" w:after="283"/>
              <w:jc w:val="left"/>
              <w:rPr/>
            </w:pPr>
            <w:r>
              <w:rPr/>
              <w:t>3</w:t>
            </w:r>
          </w:p>
        </w:tc>
        <w:tc>
          <w:tcPr>
            <w:tcW w:w="8085" w:type="dxa"/>
            <w:tcBorders/>
            <w:vAlign w:val="center"/>
          </w:tcPr>
          <w:p>
            <w:pPr>
              <w:pStyle w:val="TableContents"/>
              <w:bidi w:val="0"/>
              <w:spacing w:before="0" w:after="283"/>
              <w:jc w:val="left"/>
              <w:rPr/>
            </w:pPr>
            <w:r>
              <w:rPr/>
              <w:t>SEC use only</w:t>
            </w:r>
          </w:p>
        </w:tc>
      </w:tr>
      <w:tr>
        <w:trPr/>
        <w:tc>
          <w:tcPr>
            <w:tcW w:w="2120" w:type="dxa"/>
            <w:tcBorders/>
            <w:vAlign w:val="center"/>
          </w:tcPr>
          <w:p>
            <w:pPr>
              <w:pStyle w:val="TableContents"/>
              <w:bidi w:val="0"/>
              <w:spacing w:before="0" w:after="283"/>
              <w:jc w:val="left"/>
              <w:rPr/>
            </w:pPr>
            <w:r>
              <w:rPr/>
              <w:t>4</w:t>
            </w:r>
          </w:p>
        </w:tc>
        <w:tc>
          <w:tcPr>
            <w:tcW w:w="808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0" w:type="dxa"/>
            <w:tcBorders/>
            <w:vAlign w:val="center"/>
          </w:tcPr>
          <w:p>
            <w:pPr>
              <w:pStyle w:val="TableContents"/>
              <w:bidi w:val="0"/>
              <w:spacing w:before="0" w:after="283"/>
              <w:jc w:val="left"/>
              <w:rPr/>
            </w:pPr>
            <w:r>
              <w:rPr/>
              <w:t>5</w:t>
            </w:r>
          </w:p>
        </w:tc>
        <w:tc>
          <w:tcPr>
            <w:tcW w:w="808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6</w:t>
            </w:r>
          </w:p>
        </w:tc>
        <w:tc>
          <w:tcPr>
            <w:tcW w:w="80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11</w:t>
            </w:r>
          </w:p>
        </w:tc>
        <w:tc>
          <w:tcPr>
            <w:tcW w:w="80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0" w:type="dxa"/>
            <w:tcBorders/>
            <w:vAlign w:val="center"/>
          </w:tcPr>
          <w:p>
            <w:pPr>
              <w:pStyle w:val="TableContents"/>
              <w:bidi w:val="0"/>
              <w:spacing w:before="0" w:after="283"/>
              <w:jc w:val="left"/>
              <w:rPr/>
            </w:pPr>
            <w:r>
              <w:rPr/>
              <w:t>12</w:t>
            </w:r>
          </w:p>
        </w:tc>
        <w:tc>
          <w:tcPr>
            <w:tcW w:w="808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0" w:type="dxa"/>
            <w:tcBorders/>
            <w:vAlign w:val="center"/>
          </w:tcPr>
          <w:p>
            <w:pPr>
              <w:pStyle w:val="TableContents"/>
              <w:bidi w:val="0"/>
              <w:spacing w:before="0" w:after="283"/>
              <w:jc w:val="left"/>
              <w:rPr/>
            </w:pPr>
            <w:r>
              <w:rPr/>
              <w:t>13</w:t>
            </w:r>
          </w:p>
        </w:tc>
        <w:tc>
          <w:tcPr>
            <w:tcW w:w="808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0" w:type="dxa"/>
            <w:tcBorders/>
            <w:vAlign w:val="center"/>
          </w:tcPr>
          <w:p>
            <w:pPr>
              <w:pStyle w:val="TableContents"/>
              <w:bidi w:val="0"/>
              <w:spacing w:before="0" w:after="283"/>
              <w:jc w:val="left"/>
              <w:rPr/>
            </w:pPr>
            <w:r>
              <w:rPr/>
              <w:t>14</w:t>
            </w:r>
          </w:p>
        </w:tc>
        <w:tc>
          <w:tcPr>
            <w:tcW w:w="80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FUNDS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176,700.00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176,700.00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176,700.00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3"/>
        <w:gridCol w:w="8062"/>
      </w:tblGrid>
      <w:tr>
        <w:trPr/>
        <w:tc>
          <w:tcPr>
            <w:tcW w:w="2143" w:type="dxa"/>
            <w:tcBorders/>
            <w:vAlign w:val="center"/>
          </w:tcPr>
          <w:p>
            <w:pPr>
              <w:pStyle w:val="TableContents"/>
              <w:bidi w:val="0"/>
              <w:spacing w:before="0" w:after="283"/>
              <w:jc w:val="left"/>
              <w:rPr/>
            </w:pPr>
            <w:r>
              <w:rPr/>
              <w:t>1</w:t>
            </w:r>
          </w:p>
        </w:tc>
        <w:tc>
          <w:tcPr>
            <w:tcW w:w="806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GAMCO Asset Management Inc.</w:t>
            </w:r>
          </w:p>
        </w:tc>
      </w:tr>
      <w:tr>
        <w:trPr/>
        <w:tc>
          <w:tcPr>
            <w:tcW w:w="2143" w:type="dxa"/>
            <w:tcBorders/>
            <w:vAlign w:val="center"/>
          </w:tcPr>
          <w:p>
            <w:pPr>
              <w:pStyle w:val="TableContents"/>
              <w:bidi w:val="0"/>
              <w:spacing w:before="0" w:after="283"/>
              <w:jc w:val="left"/>
              <w:rPr/>
            </w:pPr>
            <w:r>
              <w:rPr/>
              <w:t>2</w:t>
            </w:r>
          </w:p>
        </w:tc>
        <w:tc>
          <w:tcPr>
            <w:tcW w:w="806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3" w:type="dxa"/>
            <w:tcBorders/>
            <w:vAlign w:val="center"/>
          </w:tcPr>
          <w:p>
            <w:pPr>
              <w:pStyle w:val="TableContents"/>
              <w:bidi w:val="0"/>
              <w:spacing w:before="0" w:after="283"/>
              <w:jc w:val="left"/>
              <w:rPr/>
            </w:pPr>
            <w:r>
              <w:rPr/>
              <w:t>3</w:t>
            </w:r>
          </w:p>
        </w:tc>
        <w:tc>
          <w:tcPr>
            <w:tcW w:w="8062" w:type="dxa"/>
            <w:tcBorders/>
            <w:vAlign w:val="center"/>
          </w:tcPr>
          <w:p>
            <w:pPr>
              <w:pStyle w:val="TableContents"/>
              <w:bidi w:val="0"/>
              <w:spacing w:before="0" w:after="283"/>
              <w:jc w:val="left"/>
              <w:rPr/>
            </w:pPr>
            <w:r>
              <w:rPr/>
              <w:t>SEC use only</w:t>
            </w:r>
          </w:p>
        </w:tc>
      </w:tr>
      <w:tr>
        <w:trPr/>
        <w:tc>
          <w:tcPr>
            <w:tcW w:w="2143" w:type="dxa"/>
            <w:tcBorders/>
            <w:vAlign w:val="center"/>
          </w:tcPr>
          <w:p>
            <w:pPr>
              <w:pStyle w:val="TableContents"/>
              <w:bidi w:val="0"/>
              <w:spacing w:before="0" w:after="283"/>
              <w:jc w:val="left"/>
              <w:rPr/>
            </w:pPr>
            <w:r>
              <w:rPr/>
              <w:t>4</w:t>
            </w:r>
          </w:p>
        </w:tc>
        <w:tc>
          <w:tcPr>
            <w:tcW w:w="806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3" w:type="dxa"/>
            <w:tcBorders/>
            <w:vAlign w:val="center"/>
          </w:tcPr>
          <w:p>
            <w:pPr>
              <w:pStyle w:val="TableContents"/>
              <w:bidi w:val="0"/>
              <w:spacing w:before="0" w:after="283"/>
              <w:jc w:val="left"/>
              <w:rPr/>
            </w:pPr>
            <w:r>
              <w:rPr/>
              <w:t>5</w:t>
            </w:r>
          </w:p>
        </w:tc>
        <w:tc>
          <w:tcPr>
            <w:tcW w:w="806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6</w:t>
            </w:r>
          </w:p>
        </w:tc>
        <w:tc>
          <w:tcPr>
            <w:tcW w:w="806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261,361.00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261,361.00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2"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11</w:t>
            </w:r>
          </w:p>
        </w:tc>
        <w:tc>
          <w:tcPr>
            <w:tcW w:w="806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261,361.00</w:t>
            </w:r>
          </w:p>
        </w:tc>
      </w:tr>
      <w:tr>
        <w:trPr/>
        <w:tc>
          <w:tcPr>
            <w:tcW w:w="2143" w:type="dxa"/>
            <w:tcBorders/>
            <w:vAlign w:val="center"/>
          </w:tcPr>
          <w:p>
            <w:pPr>
              <w:pStyle w:val="TableContents"/>
              <w:bidi w:val="0"/>
              <w:spacing w:before="0" w:after="283"/>
              <w:jc w:val="left"/>
              <w:rPr/>
            </w:pPr>
            <w:r>
              <w:rPr/>
              <w:t>12</w:t>
            </w:r>
          </w:p>
        </w:tc>
        <w:tc>
          <w:tcPr>
            <w:tcW w:w="806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3" w:type="dxa"/>
            <w:tcBorders/>
            <w:vAlign w:val="center"/>
          </w:tcPr>
          <w:p>
            <w:pPr>
              <w:pStyle w:val="TableContents"/>
              <w:bidi w:val="0"/>
              <w:spacing w:before="0" w:after="283"/>
              <w:jc w:val="left"/>
              <w:rPr/>
            </w:pPr>
            <w:r>
              <w:rPr/>
              <w:t>13</w:t>
            </w:r>
          </w:p>
        </w:tc>
        <w:tc>
          <w:tcPr>
            <w:tcW w:w="806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143" w:type="dxa"/>
            <w:tcBorders/>
            <w:vAlign w:val="center"/>
          </w:tcPr>
          <w:p>
            <w:pPr>
              <w:pStyle w:val="TableContents"/>
              <w:bidi w:val="0"/>
              <w:spacing w:before="0" w:after="283"/>
              <w:jc w:val="left"/>
              <w:rPr/>
            </w:pPr>
            <w:r>
              <w:rPr/>
              <w:t>14</w:t>
            </w:r>
          </w:p>
        </w:tc>
        <w:tc>
          <w:tcPr>
            <w:tcW w:w="806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Teton Advisors, LLC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2,500.00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1"/>
        <w:gridCol w:w="8074"/>
      </w:tblGrid>
      <w:tr>
        <w:trPr/>
        <w:tc>
          <w:tcPr>
            <w:tcW w:w="2131" w:type="dxa"/>
            <w:tcBorders/>
            <w:vAlign w:val="center"/>
          </w:tcPr>
          <w:p>
            <w:pPr>
              <w:pStyle w:val="TableContents"/>
              <w:bidi w:val="0"/>
              <w:spacing w:before="0" w:after="283"/>
              <w:jc w:val="left"/>
              <w:rPr/>
            </w:pPr>
            <w:r>
              <w:rPr/>
              <w:t>1</w:t>
            </w:r>
          </w:p>
        </w:tc>
        <w:tc>
          <w:tcPr>
            <w:tcW w:w="807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GGCP, INC.</w:t>
            </w:r>
          </w:p>
        </w:tc>
      </w:tr>
      <w:tr>
        <w:trPr/>
        <w:tc>
          <w:tcPr>
            <w:tcW w:w="2131" w:type="dxa"/>
            <w:tcBorders/>
            <w:vAlign w:val="center"/>
          </w:tcPr>
          <w:p>
            <w:pPr>
              <w:pStyle w:val="TableContents"/>
              <w:bidi w:val="0"/>
              <w:spacing w:before="0" w:after="283"/>
              <w:jc w:val="left"/>
              <w:rPr/>
            </w:pPr>
            <w:r>
              <w:rPr/>
              <w:t>2</w:t>
            </w:r>
          </w:p>
        </w:tc>
        <w:tc>
          <w:tcPr>
            <w:tcW w:w="807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1" w:type="dxa"/>
            <w:tcBorders/>
            <w:vAlign w:val="center"/>
          </w:tcPr>
          <w:p>
            <w:pPr>
              <w:pStyle w:val="TableContents"/>
              <w:bidi w:val="0"/>
              <w:spacing w:before="0" w:after="283"/>
              <w:jc w:val="left"/>
              <w:rPr/>
            </w:pPr>
            <w:r>
              <w:rPr/>
              <w:t>3</w:t>
            </w:r>
          </w:p>
        </w:tc>
        <w:tc>
          <w:tcPr>
            <w:tcW w:w="8074" w:type="dxa"/>
            <w:tcBorders/>
            <w:vAlign w:val="center"/>
          </w:tcPr>
          <w:p>
            <w:pPr>
              <w:pStyle w:val="TableContents"/>
              <w:bidi w:val="0"/>
              <w:spacing w:before="0" w:after="283"/>
              <w:jc w:val="left"/>
              <w:rPr/>
            </w:pPr>
            <w:r>
              <w:rPr/>
              <w:t>SEC use only</w:t>
            </w:r>
          </w:p>
        </w:tc>
      </w:tr>
      <w:tr>
        <w:trPr/>
        <w:tc>
          <w:tcPr>
            <w:tcW w:w="2131" w:type="dxa"/>
            <w:tcBorders/>
            <w:vAlign w:val="center"/>
          </w:tcPr>
          <w:p>
            <w:pPr>
              <w:pStyle w:val="TableContents"/>
              <w:bidi w:val="0"/>
              <w:spacing w:before="0" w:after="283"/>
              <w:jc w:val="left"/>
              <w:rPr/>
            </w:pPr>
            <w:r>
              <w:rPr/>
              <w:t>4</w:t>
            </w:r>
          </w:p>
        </w:tc>
        <w:tc>
          <w:tcPr>
            <w:tcW w:w="807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1" w:type="dxa"/>
            <w:tcBorders/>
            <w:vAlign w:val="center"/>
          </w:tcPr>
          <w:p>
            <w:pPr>
              <w:pStyle w:val="TableContents"/>
              <w:bidi w:val="0"/>
              <w:spacing w:before="0" w:after="283"/>
              <w:jc w:val="left"/>
              <w:rPr/>
            </w:pPr>
            <w:r>
              <w:rPr/>
              <w:t>5</w:t>
            </w:r>
          </w:p>
        </w:tc>
        <w:tc>
          <w:tcPr>
            <w:tcW w:w="807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6</w:t>
            </w:r>
          </w:p>
        </w:tc>
        <w:tc>
          <w:tcPr>
            <w:tcW w:w="807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WYOMING </w:t>
            </w:r>
          </w:p>
        </w:tc>
      </w:tr>
      <w:tr>
        <w:trPr/>
        <w:tc>
          <w:tcPr>
            <w:tcW w:w="213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4"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283"/>
              <w:jc w:val="left"/>
              <w:rPr/>
            </w:pPr>
            <w:r>
              <w:rPr/>
              <w:t>11</w:t>
            </w:r>
          </w:p>
        </w:tc>
        <w:tc>
          <w:tcPr>
            <w:tcW w:w="807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1" w:type="dxa"/>
            <w:tcBorders/>
            <w:vAlign w:val="center"/>
          </w:tcPr>
          <w:p>
            <w:pPr>
              <w:pStyle w:val="TableContents"/>
              <w:bidi w:val="0"/>
              <w:spacing w:before="0" w:after="283"/>
              <w:jc w:val="left"/>
              <w:rPr/>
            </w:pPr>
            <w:r>
              <w:rPr/>
              <w:t>12</w:t>
            </w:r>
          </w:p>
        </w:tc>
        <w:tc>
          <w:tcPr>
            <w:tcW w:w="807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1" w:type="dxa"/>
            <w:tcBorders/>
            <w:vAlign w:val="center"/>
          </w:tcPr>
          <w:p>
            <w:pPr>
              <w:pStyle w:val="TableContents"/>
              <w:bidi w:val="0"/>
              <w:spacing w:before="0" w:after="283"/>
              <w:jc w:val="left"/>
              <w:rPr/>
            </w:pPr>
            <w:r>
              <w:rPr/>
              <w:t>13</w:t>
            </w:r>
          </w:p>
        </w:tc>
        <w:tc>
          <w:tcPr>
            <w:tcW w:w="807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1" w:type="dxa"/>
            <w:tcBorders/>
            <w:vAlign w:val="center"/>
          </w:tcPr>
          <w:p>
            <w:pPr>
              <w:pStyle w:val="TableContents"/>
              <w:bidi w:val="0"/>
              <w:spacing w:before="0" w:after="283"/>
              <w:jc w:val="left"/>
              <w:rPr/>
            </w:pPr>
            <w:r>
              <w:rPr/>
              <w:t>14</w:t>
            </w:r>
          </w:p>
        </w:tc>
        <w:tc>
          <w:tcPr>
            <w:tcW w:w="807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Associated Capital Group, Inc.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GABELLI MARIO J</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NATHANS FAMOUS, INC.</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JERICHO PLAZA, ONE JERICHO PLAZA, JERICHO, NEW YORK , 11753.</w:t>
            </w:r>
          </w:p>
        </w:tc>
      </w:tr>
      <w:tr>
        <w:trPr/>
        <w:tc>
          <w:tcPr>
            <w:tcW w:w="1148" w:type="dxa"/>
            <w:tcBorders/>
            <w:vAlign w:val="center"/>
          </w:tcPr>
          <w:p>
            <w:pPr>
              <w:pStyle w:val="TableContents"/>
              <w:bidi w:val="0"/>
              <w:spacing w:before="0" w:after="283"/>
              <w:jc w:val="left"/>
              <w:rPr/>
            </w:pPr>
            <w:r>
              <w:rPr/>
              <w:t>Item 2.</w:t>
            </w:r>
          </w:p>
        </w:tc>
        <w:tc>
          <w:tcPr>
            <w:tcW w:w="9057" w:type="dxa"/>
            <w:tcBorders/>
            <w:vAlign w:val="center"/>
          </w:tcPr>
          <w:p>
            <w:pPr>
              <w:pStyle w:val="TableContents"/>
              <w:bidi w:val="0"/>
              <w:spacing w:before="0" w:after="283"/>
              <w:jc w:val="left"/>
              <w:rPr/>
            </w:pPr>
            <w:r>
              <w:rPr/>
              <w:t>Identity and Background</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This statement is being filed by one or more of the following persons: GGCP, Inc. (GGCP), GGCP Holdings LLC (GGCP Holdings), GAMCO Investors Manager LLC, GAMCO Gabelli Asset Management Company, LLC (GGAM), GAMCO Investors, Inc. (GBL), Associated Capital Group, Inc. (AC), Gabelli Funds, LLC (Gabelli Funds), GAMCO Asset Management Inc. (GAMCO), Teton Advisors, LLC (Teton Advisors), G-Legion, LLC (G-Legion),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 xml:space="preserve">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Teton Advisors is a Wyoming limited liability company having its principal place of business at 189 Mason Street, Greenwich, CT 06830. G-Legion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 xml:space="preserve">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SRI Fund, Inc., The Gabelli International Small Cap Fund, The Gabelli Healthcare &amp; Wellness Rx Trust, The Gabelli Global Small and Mid Cap Value Trust, The Gabelli Global Financial Services Fund, The Gabelli Global Mini Mites Fund, The Gabelli Media Mogul Fund, The Gabelli Pet Parents Fund, Keeley Small Cap Fund, Keeley Gabelli Small Cap Dividend Fund, Keeley Gabelli Mid Cap Dividend Fund, Keeley Gabelli SMID Cap Value Fund The Gabelli U.S. Treasury Money Market Fund, Bancroft Fund Ltd., Ellsworth Growth &amp; Income Fund Ltd., Gabelli Merchant Partners plc, Gabelli Growth Innovators ETF, Gabelli Love Our Planet &amp; People ETF, Gabelli Commercial Aerospace &amp; Defense ETF, Gabelli Financial Services Opportunities ETF, Gabelli Global Technology Leaders ETF, Gabelli High Income ETF, Gabelli Opportunities in Live Sport ETF, Keeley Dividend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 Fund, The Teton Westwood Balanced Fund, and The TETON Westwood Equity Fund. The TETON Westwood Mighty Mites Fund is sub-advised by Gabelli Funds, and their holdings are included in this filing. G-Legion, an investment adviser registered under the Advisers Act, provides discretionary advisory services to The TETON Convertible Securities Fund. This fund is sub advised by Gabelli Funds, and their holdings are included in this filing.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co-Chief Executive Officer of GGAM, board member and majority member of GAMCO Investors Manager, LLC and Chairman and Chief Executive Officer of GBL. He is the Executive Chairman of AC. Mario Gabelli is also a member of GGCP Holdings. Mario Gabelli is the controlling shareholder of MGH and indirectly of Teton Advisors and G-Legion. </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(f)</w:t>
            </w:r>
          </w:p>
        </w:tc>
        <w:tc>
          <w:tcPr>
            <w:tcW w:w="9057" w:type="dxa"/>
            <w:tcBorders/>
            <w:vAlign w:val="center"/>
          </w:tcPr>
          <w:p>
            <w:pPr>
              <w:pStyle w:val="TableContents"/>
              <w:bidi w:val="0"/>
              <w:spacing w:before="0" w:after="0"/>
              <w:jc w:val="left"/>
              <w:rPr/>
            </w:pPr>
            <w:r>
              <w:rPr/>
              <w:t>United States.</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The Reporting Persons file the long form Schedule 13D pursuant to Section 13d-1 of the Securities Exchange Act of 1934 (the "Act") even though they may be technically eligible to file the short form Schedule G. Because the Reporting Persons may regularly communicate with the Issuer's management, filing the Schedule 13D ensures that these conversations are compliant with the reporting obligations under the Exchange Act.</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The aggregate number of Securities to which this Schedule 13D relates is 440,561 shares, representing 10.75% of the 4,097,661 shares outstanding as reported by the Issuer in its most recently filed Form 10Q for the quarterly period ended June 28, 2026. The Reporting Persons beneficially own those Securities as follows: GAMCO 261,361 shares 6.38%, Gabelli Funds 176,700 shares 4.31% and Teton 2,500 shares 0.06%.</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AC, GBL, and GGCP is indirect with respect to Securities beneficially owned directly by other Reporting Persons.</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 xml:space="preserve">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GABELLI FUNDS, LLC GABELLI SMALL CAP GROWTH FUND 8/18/2026 -1,000 97.5000 8/17/2026 -700 97.5000 8/6/2026 -600 98.5100 GAMCO ASSET MANAGEMENT INC. 8/12/2026 -300 96.9490 8/27/2026 -1,550 97.5238 8/26/2026 -378 98.1162 8/25/2026 -1,497 97.8216 8/24/2026 -1,075 98.3417 TETON ADVISORS, INC. TETON WESTWOOD MIGHTY MITES FUND 8/28/2026 -500 97.5450 </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The investment advisory clients of, or partnerships managed by, GAMCO, Gabelli Funds, Teton Advisors and MJG Associates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GAMCO INVESTORS, INC. ET AL</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DAVID GOLDMAN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CHIEF LEGAL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GABELLI FUNDS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GAMCO Asset Management Inc.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3"/>
        <w:gridCol w:w="4192"/>
      </w:tblGrid>
      <w:tr>
        <w:trPr/>
        <w:tc>
          <w:tcPr>
            <w:tcW w:w="60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DOUGLAS R. JAMIESON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192"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Teton Advisors,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1"/>
        <w:gridCol w:w="4214"/>
      </w:tblGrid>
      <w:tr>
        <w:trPr/>
        <w:tc>
          <w:tcPr>
            <w:tcW w:w="59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DAVID GOLDMAN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COUNSEL</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14"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GGCP, INC.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Associated Capital Group,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DAVID GOLDMAN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GABELLI MARIO J</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9"/>
              <w:gridCol w:w="9056"/>
            </w:tblGrid>
            <w:tr>
              <w:trPr/>
              <w:tc>
                <w:tcPr>
                  <w:tcW w:w="1149" w:type="dxa"/>
                  <w:tcBorders/>
                  <w:vAlign w:val="center"/>
                </w:tcPr>
                <w:p>
                  <w:pPr>
                    <w:pStyle w:val="TableContents"/>
                    <w:bidi w:val="0"/>
                    <w:spacing w:before="0" w:after="283"/>
                    <w:jc w:val="left"/>
                    <w:rPr/>
                  </w:pPr>
                  <w:r>
                    <w:rPr/>
                    <w:t>Signature:</w:t>
                  </w:r>
                </w:p>
              </w:tc>
              <w:tc>
                <w:tcPr>
                  <w:tcW w:w="9056" w:type="dxa"/>
                  <w:tcBorders/>
                  <w:vAlign w:val="center"/>
                </w:tcPr>
                <w:p>
                  <w:pPr>
                    <w:pStyle w:val="TableContents"/>
                    <w:bidi w:val="0"/>
                    <w:spacing w:before="0" w:after="283"/>
                    <w:jc w:val="left"/>
                    <w:rPr/>
                  </w:pPr>
                  <w:r>
                    <w:rPr/>
                    <w:t>DAVID GOLDMAN</w:t>
                  </w:r>
                </w:p>
              </w:tc>
            </w:tr>
            <w:tr>
              <w:trPr/>
              <w:tc>
                <w:tcPr>
                  <w:tcW w:w="1149" w:type="dxa"/>
                  <w:tcBorders/>
                  <w:vAlign w:val="center"/>
                </w:tcPr>
                <w:p>
                  <w:pPr>
                    <w:pStyle w:val="TableContents"/>
                    <w:bidi w:val="0"/>
                    <w:spacing w:before="0" w:after="283"/>
                    <w:jc w:val="left"/>
                    <w:rPr/>
                  </w:pPr>
                  <w:r>
                    <w:rPr/>
                    <w:t>Name/Title:</w:t>
                  </w:r>
                </w:p>
              </w:tc>
              <w:tc>
                <w:tcPr>
                  <w:tcW w:w="9056" w:type="dxa"/>
                  <w:tcBorders/>
                  <w:vAlign w:val="center"/>
                </w:tcPr>
                <w:p>
                  <w:pPr>
                    <w:pStyle w:val="TableContents"/>
                    <w:bidi w:val="0"/>
                    <w:spacing w:before="0" w:after="283"/>
                    <w:jc w:val="left"/>
                    <w:rPr/>
                  </w:pPr>
                  <w:r>
                    <w:rPr/>
                    <w:t>ATTORNEY-IN-FACT</w:t>
                  </w:r>
                </w:p>
              </w:tc>
            </w:tr>
            <w:tr>
              <w:trPr/>
              <w:tc>
                <w:tcPr>
                  <w:tcW w:w="1149" w:type="dxa"/>
                  <w:tcBorders/>
                  <w:vAlign w:val="center"/>
                </w:tcPr>
                <w:p>
                  <w:pPr>
                    <w:pStyle w:val="TableContents"/>
                    <w:bidi w:val="0"/>
                    <w:spacing w:before="0" w:after="283"/>
                    <w:jc w:val="left"/>
                    <w:rPr/>
                  </w:pPr>
                  <w:r>
                    <w:rPr/>
                    <w:t>Date:</w:t>
                  </w:r>
                </w:p>
              </w:tc>
              <w:tc>
                <w:tcPr>
                  <w:tcW w:w="9056" w:type="dxa"/>
                  <w:tcBorders/>
                  <w:vAlign w:val="center"/>
                </w:tcPr>
                <w:p>
                  <w:pPr>
                    <w:pStyle w:val="TableContents"/>
                    <w:bidi w:val="0"/>
                    <w:spacing w:before="0" w:after="283"/>
                    <w:jc w:val="left"/>
                    <w:rPr/>
                  </w:pPr>
                  <w:r>
                    <w:rPr/>
                    <w:t>08/31/2026</w:t>
                  </w:r>
                </w:p>
              </w:tc>
            </w:tr>
          </w:tbl>
          <w:p>
            <w:pPr>
              <w:pStyle w:val="TableContents"/>
              <w:bidi w:val="0"/>
              <w:spacing w:before="0" w:after="283"/>
              <w:jc w:val="left"/>
              <w:rPr/>
            </w:pPr>
            <w:r>
              <w:rPr/>
            </w:r>
          </w:p>
        </w:tc>
        <w:tc>
          <w:tcPr>
            <w:tcW w:w="37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3133</Words>
  <Characters>16692</Characters>
  <CharactersWithSpaces>19643</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